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_rels/header1.xml.rels" ContentType="application/vnd.openxmlformats-package.relationships+xml"/>
  <Override PartName="/word/footer1.xml" ContentType="application/vnd.openxmlformats-officedocument.wordprocessingml.footer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header1.xml" ContentType="application/vnd.openxmlformats-officedocument.wordprocessingml.header+xml"/>
  <Override PartName="/word/media/image1.jpeg" ContentType="image/jpeg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rPr/>
      </w:pPr>
      <w:r>
        <w:rPr/>
      </w:r>
    </w:p>
    <w:p>
      <w:pPr>
        <w:pStyle w:val="Cabealho"/>
        <w:pBdr>
          <w:bottom w:val="single" w:sz="4" w:space="1" w:color="000001"/>
        </w:pBdr>
        <w:rPr/>
      </w:pPr>
      <w:r>
        <w:rPr>
          <w:b/>
        </w:rPr>
        <w:t xml:space="preserve">ATA DE ABERTURA E JULGAMENTO DO PREGÃO PRESENCIAL Nº 11/2018 –CONTRATAÇÃO DE EMPRESA PARA O FORNECIMENTO E ADMINISTRAÇÃO DE VALE ALIMENTAÇÃO E REFEIÇÃO POR CARTÃO MAGNÉTICO DE DÉBITO - PROCESSO Nº. 68.068/2018 – 05/05/2016 </w:t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  <w:t>Aos treze (13) dias do mês de Junho de 2018 (13/06/2018), às 10:00 horas, na SALA DE LICITAÇÃO, reuniram-se o Pregoeiro e Equipe de Apoio, designados conforme Decreto nº 2625/2017 de 02 de Janeiro de 2017 e Portaria nº. 319/201 de 13 de Novembro de 2018.</w:t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  <w:t>A sessão foi declarada aberta pela Pregoeira, em voz audível, descreveu sucintamente os procedimentos, bem como alertou os presentes da responsabilidade ao participarem do Pregão. Leu o art. 7º da Lei nº. 10.520 de 17 de julho de 2002.</w:t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  <w:t xml:space="preserve">Apresentaram-se para o credenciamento o total de </w:t>
      </w:r>
      <w:r>
        <w:rPr/>
        <w:t>duas</w:t>
      </w:r>
      <w:r>
        <w:rPr/>
        <w:t xml:space="preserve"> (</w:t>
      </w:r>
      <w:r>
        <w:rPr/>
        <w:t>2</w:t>
      </w:r>
      <w:r>
        <w:rPr/>
        <w:t>) firma(s) objetivando à participação no procedimento, os interessados e respectivos representantes legais, como se segue:</w:t>
      </w:r>
    </w:p>
    <w:p>
      <w:pPr>
        <w:pStyle w:val="Normal"/>
        <w:rPr/>
      </w:pPr>
      <w:r>
        <w:rPr/>
      </w:r>
    </w:p>
    <w:tbl>
      <w:tblPr>
        <w:tblW w:w="9388" w:type="dxa"/>
        <w:jc w:val="left"/>
        <w:tblInd w:w="108" w:type="dxa"/>
        <w:tblBorders>
          <w:top w:val="single" w:sz="8" w:space="0" w:color="000001"/>
          <w:left w:val="single" w:sz="8" w:space="0" w:color="000001"/>
          <w:bottom w:val="single" w:sz="8" w:space="0" w:color="000001"/>
          <w:insideH w:val="single" w:sz="8" w:space="0" w:color="000001"/>
        </w:tblBorders>
        <w:tblCellMar>
          <w:top w:w="0" w:type="dxa"/>
          <w:left w:w="88" w:type="dxa"/>
          <w:bottom w:w="0" w:type="dxa"/>
          <w:right w:w="108" w:type="dxa"/>
        </w:tblCellMar>
        <w:tblLook w:firstRow="0" w:noVBand="0" w:lastRow="0" w:firstColumn="0" w:lastColumn="0" w:noHBand="0" w:val="0000"/>
      </w:tblPr>
      <w:tblGrid>
        <w:gridCol w:w="707"/>
        <w:gridCol w:w="5104"/>
        <w:gridCol w:w="3577"/>
      </w:tblGrid>
      <w:tr>
        <w:trPr/>
        <w:tc>
          <w:tcPr>
            <w:tcW w:w="707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insideH w:val="single" w:sz="8" w:space="0" w:color="000001"/>
            </w:tcBorders>
            <w:shd w:color="auto" w:fill="D9D9D9" w:val="clear"/>
            <w:tcMar>
              <w:left w:w="88" w:type="dxa"/>
            </w:tcMar>
          </w:tcPr>
          <w:p>
            <w:pPr>
              <w:pStyle w:val="Normal"/>
              <w:snapToGrid w:val="false"/>
              <w:spacing w:before="0" w:after="200"/>
              <w:jc w:val="center"/>
              <w:rPr>
                <w:b/>
                <w:b/>
              </w:rPr>
            </w:pPr>
            <w:r>
              <w:rPr>
                <w:b/>
              </w:rPr>
              <w:t>Nºs.</w:t>
            </w:r>
          </w:p>
        </w:tc>
        <w:tc>
          <w:tcPr>
            <w:tcW w:w="5104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insideH w:val="single" w:sz="8" w:space="0" w:color="000001"/>
            </w:tcBorders>
            <w:shd w:color="auto" w:fill="D9D9D9" w:val="clear"/>
            <w:tcMar>
              <w:left w:w="88" w:type="dxa"/>
            </w:tcMar>
          </w:tcPr>
          <w:p>
            <w:pPr>
              <w:pStyle w:val="Normal"/>
              <w:spacing w:before="0" w:after="200"/>
              <w:jc w:val="center"/>
              <w:rPr>
                <w:b/>
                <w:b/>
              </w:rPr>
            </w:pPr>
            <w:r>
              <w:rPr>
                <w:b/>
              </w:rPr>
              <w:t>PROPONENTE(S)</w:t>
            </w:r>
          </w:p>
        </w:tc>
        <w:tc>
          <w:tcPr>
            <w:tcW w:w="3577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  <w:insideH w:val="single" w:sz="8" w:space="0" w:color="000001"/>
              <w:insideV w:val="single" w:sz="8" w:space="0" w:color="000001"/>
            </w:tcBorders>
            <w:shd w:color="auto" w:fill="D9D9D9" w:val="clear"/>
            <w:tcMar>
              <w:left w:w="88" w:type="dxa"/>
            </w:tcMar>
          </w:tcPr>
          <w:p>
            <w:pPr>
              <w:pStyle w:val="Normal"/>
              <w:spacing w:before="0" w:after="200"/>
              <w:jc w:val="center"/>
              <w:rPr>
                <w:b/>
                <w:b/>
              </w:rPr>
            </w:pPr>
            <w:r>
              <w:rPr>
                <w:b/>
              </w:rPr>
              <w:t>REPRESENTANTE(S)</w:t>
            </w:r>
          </w:p>
        </w:tc>
      </w:tr>
      <w:tr>
        <w:trPr/>
        <w:tc>
          <w:tcPr>
            <w:tcW w:w="707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insideH w:val="single" w:sz="8" w:space="0" w:color="000001"/>
            </w:tcBorders>
            <w:shd w:fill="auto" w:val="clear"/>
            <w:tcMar>
              <w:left w:w="88" w:type="dxa"/>
            </w:tcMar>
          </w:tcPr>
          <w:p>
            <w:pPr>
              <w:pStyle w:val="Normal"/>
              <w:snapToGrid w:val="false"/>
              <w:spacing w:before="0" w:after="200"/>
              <w:jc w:val="center"/>
              <w:rPr/>
            </w:pPr>
            <w:r>
              <w:rPr>
                <w:b/>
              </w:rPr>
              <w:t>01</w:t>
            </w:r>
          </w:p>
        </w:tc>
        <w:tc>
          <w:tcPr>
            <w:tcW w:w="5104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insideH w:val="single" w:sz="8" w:space="0" w:color="000001"/>
            </w:tcBorders>
            <w:shd w:fill="auto" w:val="clear"/>
            <w:tcMar>
              <w:left w:w="88" w:type="dxa"/>
            </w:tcMar>
          </w:tcPr>
          <w:p>
            <w:pPr>
              <w:pStyle w:val="Normal"/>
              <w:snapToGrid w:val="false"/>
              <w:spacing w:before="0" w:after="200"/>
              <w:rPr/>
            </w:pPr>
            <w:r>
              <w:rPr/>
              <w:t>POLICARD SYSTEMS E SERVIÇOS S/A.</w:t>
            </w:r>
          </w:p>
        </w:tc>
        <w:tc>
          <w:tcPr>
            <w:tcW w:w="3577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  <w:insideH w:val="single" w:sz="8" w:space="0" w:color="000001"/>
              <w:insideV w:val="single" w:sz="8" w:space="0" w:color="000001"/>
            </w:tcBorders>
            <w:shd w:fill="auto" w:val="clear"/>
            <w:tcMar>
              <w:left w:w="88" w:type="dxa"/>
            </w:tcMar>
          </w:tcPr>
          <w:p>
            <w:pPr>
              <w:pStyle w:val="Normal"/>
              <w:snapToGrid w:val="false"/>
              <w:spacing w:before="0" w:after="200"/>
              <w:rPr/>
            </w:pPr>
            <w:r>
              <w:rPr>
                <w:sz w:val="20"/>
              </w:rPr>
              <w:t>THIAGO AMARAL DA SILVA</w:t>
            </w:r>
          </w:p>
        </w:tc>
      </w:tr>
      <w:tr>
        <w:trPr/>
        <w:tc>
          <w:tcPr>
            <w:tcW w:w="707" w:type="dxa"/>
            <w:tcBorders>
              <w:left w:val="single" w:sz="8" w:space="0" w:color="000001"/>
              <w:bottom w:val="single" w:sz="8" w:space="0" w:color="000001"/>
              <w:insideH w:val="single" w:sz="8" w:space="0" w:color="000001"/>
            </w:tcBorders>
            <w:shd w:fill="auto" w:val="clear"/>
            <w:tcMar>
              <w:left w:w="88" w:type="dxa"/>
            </w:tcMar>
          </w:tcPr>
          <w:p>
            <w:pPr>
              <w:pStyle w:val="Normal"/>
              <w:snapToGrid w:val="false"/>
              <w:spacing w:before="0" w:after="200"/>
              <w:jc w:val="center"/>
              <w:rPr/>
            </w:pPr>
            <w:r>
              <w:rPr/>
              <w:t>02</w:t>
            </w:r>
          </w:p>
        </w:tc>
        <w:tc>
          <w:tcPr>
            <w:tcW w:w="5104" w:type="dxa"/>
            <w:tcBorders>
              <w:left w:val="single" w:sz="8" w:space="0" w:color="000001"/>
              <w:bottom w:val="single" w:sz="8" w:space="0" w:color="000001"/>
              <w:insideH w:val="single" w:sz="8" w:space="0" w:color="000001"/>
            </w:tcBorders>
            <w:shd w:fill="auto" w:val="clear"/>
            <w:tcMar>
              <w:left w:w="88" w:type="dxa"/>
            </w:tcMar>
          </w:tcPr>
          <w:p>
            <w:pPr>
              <w:pStyle w:val="Normal"/>
              <w:snapToGrid w:val="false"/>
              <w:spacing w:before="0" w:after="200"/>
              <w:rPr/>
            </w:pPr>
            <w:r>
              <w:rPr/>
              <w:t>SODEXO PASS SERVIÇOS E COMERCIO S.A.</w:t>
            </w:r>
          </w:p>
        </w:tc>
        <w:tc>
          <w:tcPr>
            <w:tcW w:w="3577" w:type="dxa"/>
            <w:tcBorders>
              <w:left w:val="single" w:sz="8" w:space="0" w:color="000001"/>
              <w:bottom w:val="single" w:sz="8" w:space="0" w:color="000001"/>
              <w:right w:val="single" w:sz="8" w:space="0" w:color="000001"/>
              <w:insideH w:val="single" w:sz="8" w:space="0" w:color="000001"/>
              <w:insideV w:val="single" w:sz="8" w:space="0" w:color="000001"/>
            </w:tcBorders>
            <w:shd w:fill="auto" w:val="clear"/>
            <w:tcMar>
              <w:left w:w="88" w:type="dxa"/>
            </w:tcMar>
          </w:tcPr>
          <w:p>
            <w:pPr>
              <w:pStyle w:val="Normal"/>
              <w:snapToGrid w:val="false"/>
              <w:spacing w:before="0" w:after="200"/>
              <w:rPr/>
            </w:pPr>
            <w:r>
              <w:rPr/>
              <w:t>RODRIGO SALZANO</w:t>
            </w:r>
          </w:p>
        </w:tc>
      </w:tr>
    </w:tbl>
    <w:p>
      <w:pPr>
        <w:pStyle w:val="Normal"/>
        <w:ind w:firstLine="708"/>
        <w:rPr/>
      </w:pPr>
      <w:r>
        <w:rPr/>
        <w:t xml:space="preserve"> </w:t>
      </w:r>
    </w:p>
    <w:p>
      <w:pPr>
        <w:pStyle w:val="Normal"/>
        <w:tabs>
          <w:tab w:val="left" w:pos="900" w:leader="none"/>
        </w:tabs>
        <w:rPr/>
      </w:pPr>
      <w:r>
        <w:rPr/>
        <w:t>OBS: A empresa SODEXO PASS SERVIÇOS E COMERCIO S.A. apresentou a documentação via sedex.</w:t>
      </w:r>
    </w:p>
    <w:p>
      <w:pPr>
        <w:pStyle w:val="Normal"/>
        <w:tabs>
          <w:tab w:val="left" w:pos="900" w:leader="none"/>
        </w:tabs>
        <w:rPr/>
      </w:pPr>
      <w:r>
        <w:rPr/>
      </w:r>
    </w:p>
    <w:p>
      <w:pPr>
        <w:pStyle w:val="Normal"/>
        <w:rPr>
          <w:b/>
          <w:b/>
          <w:u w:val="single"/>
        </w:rPr>
      </w:pPr>
      <w:r>
        <w:rPr>
          <w:b/>
          <w:u w:val="single"/>
        </w:rPr>
      </w:r>
    </w:p>
    <w:p>
      <w:pPr>
        <w:pStyle w:val="Normal"/>
        <w:jc w:val="center"/>
        <w:rPr/>
      </w:pPr>
      <w:r>
        <w:rPr>
          <w:b/>
          <w:u w:val="single"/>
        </w:rPr>
        <w:t>REGISTRO DO PREGÃO Nº 11/2018</w:t>
      </w:r>
    </w:p>
    <w:p>
      <w:pPr>
        <w:pStyle w:val="Normal"/>
        <w:jc w:val="center"/>
        <w:rPr>
          <w:b/>
          <w:b/>
          <w:u w:val="single"/>
        </w:rPr>
      </w:pPr>
      <w:r>
        <w:rPr>
          <w:b/>
          <w:u w:val="single"/>
        </w:rPr>
      </w:r>
    </w:p>
    <w:p>
      <w:pPr>
        <w:pStyle w:val="Normal"/>
        <w:rPr/>
      </w:pPr>
      <w:r>
        <w:rPr/>
        <w:t>Logo após a assinatura dos documentos de credenciamento, a Pregoeira solicitou do(s) interessado(s), ou de seu(s) representante(s) legai(is), a apresentação de declaração dando ciência de pleno cumprimento dos requisitos de habilitação, e a entrega dos envelopes contendo as propostas comerciais e a documentação de habilitação.</w:t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  <w:t>De imediato procedeu-se a abertura dos envelopes contendo as propostas comerciais, que foram rubricadas pela Pregoeira que proclamou os seus valores, e em conjunto com a equipe verificou a conformidade desta com os requisitos estabelecidos no instrumento convocatório, cujo resultado foi o seguinte:</w:t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>
          <w:b/>
        </w:rPr>
        <w:t>OBSERVAÇÕES</w:t>
      </w:r>
      <w:r>
        <w:rPr/>
        <w:t>:</w:t>
      </w:r>
    </w:p>
    <w:p>
      <w:pPr>
        <w:pStyle w:val="Normal"/>
        <w:rPr/>
      </w:pPr>
      <w:r>
        <w:rPr/>
      </w:r>
    </w:p>
    <w:p>
      <w:pPr>
        <w:pStyle w:val="Normal"/>
        <w:ind w:left="2127" w:hanging="0"/>
        <w:rPr/>
      </w:pPr>
      <w:r>
        <w:rPr/>
        <w:t>Os valores abaixo representam somente os valores das firmas classificadas p/ lances os demais valores constam da proposta dos licitantes.</w:t>
      </w:r>
    </w:p>
    <w:p>
      <w:pPr>
        <w:pStyle w:val="Normal"/>
        <w:rPr/>
      </w:pPr>
      <w:r>
        <w:rPr/>
      </w:r>
    </w:p>
    <w:p>
      <w:pPr>
        <w:pStyle w:val="Normal"/>
        <w:rPr>
          <w:b/>
          <w:b/>
        </w:rPr>
      </w:pPr>
      <w:r>
        <w:rPr>
          <w:b/>
          <w:u w:val="single"/>
        </w:rPr>
        <w:t xml:space="preserve">ITEM Nº. 01 </w:t>
      </w:r>
      <w:r>
        <w:rPr>
          <w:b/>
        </w:rPr>
        <w:t>CONTRATAÇÃO DE EMPRESA PARA O FORNECIMENTO E ADMINISTRAÇÃO DE VALE ALIMENTAÇÃO E REFEIÇÃO POR CARTÃO MAGNÉTICO DE DÉBITO (MENOR TAXA DE ADMINISTRAÇÃO POR CARTÃO)</w:t>
      </w:r>
    </w:p>
    <w:p>
      <w:pPr>
        <w:pStyle w:val="Normal"/>
        <w:rPr/>
      </w:pPr>
      <w:r>
        <w:rPr>
          <w:b/>
        </w:rPr>
        <w:t>Média do item:</w:t>
      </w:r>
      <w:r>
        <w:rPr/>
        <w:t xml:space="preserve"> R$ 0,00 por cartão (desconto).</w:t>
      </w:r>
    </w:p>
    <w:tbl>
      <w:tblPr>
        <w:tblW w:w="9320" w:type="dxa"/>
        <w:jc w:val="left"/>
        <w:tblInd w:w="-70" w:type="dxa"/>
        <w:tblBorders>
          <w:top w:val="single" w:sz="4" w:space="0" w:color="000001"/>
          <w:left w:val="single" w:sz="4" w:space="0" w:color="000001"/>
          <w:bottom w:val="single" w:sz="4" w:space="0" w:color="000001"/>
          <w:insideH w:val="single" w:sz="4" w:space="0" w:color="000001"/>
        </w:tblBorders>
        <w:tblCellMar>
          <w:top w:w="0" w:type="dxa"/>
          <w:left w:w="98" w:type="dxa"/>
          <w:bottom w:w="0" w:type="dxa"/>
          <w:right w:w="108" w:type="dxa"/>
        </w:tblCellMar>
        <w:tblLook w:firstRow="0" w:noVBand="0" w:lastRow="0" w:firstColumn="0" w:lastColumn="0" w:noHBand="0" w:val="0000"/>
      </w:tblPr>
      <w:tblGrid>
        <w:gridCol w:w="3350"/>
        <w:gridCol w:w="2770"/>
        <w:gridCol w:w="3200"/>
      </w:tblGrid>
      <w:tr>
        <w:trPr/>
        <w:tc>
          <w:tcPr>
            <w:tcW w:w="33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98" w:type="dxa"/>
            </w:tcMar>
          </w:tcPr>
          <w:p>
            <w:pPr>
              <w:pStyle w:val="Normal"/>
              <w:spacing w:before="0" w:after="200"/>
              <w:jc w:val="center"/>
              <w:rPr>
                <w:b/>
                <w:b/>
              </w:rPr>
            </w:pPr>
            <w:r>
              <w:rPr>
                <w:b/>
              </w:rPr>
              <w:t>FIRMA(S) PARTICIPANTE(S)</w:t>
            </w:r>
          </w:p>
        </w:tc>
        <w:tc>
          <w:tcPr>
            <w:tcW w:w="277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98" w:type="dxa"/>
            </w:tcMar>
          </w:tcPr>
          <w:p>
            <w:pPr>
              <w:pStyle w:val="Normal"/>
              <w:spacing w:before="0" w:after="200"/>
              <w:jc w:val="center"/>
              <w:rPr>
                <w:b/>
                <w:b/>
              </w:rPr>
            </w:pPr>
            <w:r>
              <w:rPr>
                <w:b/>
              </w:rPr>
              <w:t>VALOR DO ITEM</w:t>
            </w:r>
          </w:p>
        </w:tc>
        <w:tc>
          <w:tcPr>
            <w:tcW w:w="32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98" w:type="dxa"/>
            </w:tcMar>
          </w:tcPr>
          <w:p>
            <w:pPr>
              <w:pStyle w:val="Normal"/>
              <w:spacing w:before="0" w:after="200"/>
              <w:jc w:val="center"/>
              <w:rPr>
                <w:b/>
                <w:b/>
                <w:bCs/>
              </w:rPr>
            </w:pPr>
            <w:r>
              <w:rPr>
                <w:b/>
              </w:rPr>
              <w:t>CLASSIFICADA(S)</w:t>
            </w:r>
          </w:p>
        </w:tc>
      </w:tr>
      <w:tr>
        <w:trPr/>
        <w:tc>
          <w:tcPr>
            <w:tcW w:w="33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98" w:type="dxa"/>
            </w:tcMar>
          </w:tcPr>
          <w:p>
            <w:pPr>
              <w:pStyle w:val="Normal"/>
              <w:spacing w:before="0" w:after="200"/>
              <w:jc w:val="center"/>
              <w:rPr>
                <w:bCs/>
              </w:rPr>
            </w:pPr>
            <w:r>
              <w:rPr>
                <w:bCs/>
              </w:rPr>
              <w:t>01</w:t>
            </w:r>
          </w:p>
        </w:tc>
        <w:tc>
          <w:tcPr>
            <w:tcW w:w="277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98" w:type="dxa"/>
            </w:tcMar>
          </w:tcPr>
          <w:p>
            <w:pPr>
              <w:pStyle w:val="Normal"/>
              <w:snapToGrid w:val="false"/>
              <w:spacing w:before="0" w:after="200"/>
              <w:jc w:val="center"/>
              <w:rPr>
                <w:bCs/>
              </w:rPr>
            </w:pPr>
            <w:r>
              <w:rPr>
                <w:bCs/>
              </w:rPr>
              <w:t>Desconto 0 (zero)</w:t>
            </w:r>
          </w:p>
        </w:tc>
        <w:tc>
          <w:tcPr>
            <w:tcW w:w="32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98" w:type="dxa"/>
            </w:tcMar>
          </w:tcPr>
          <w:p>
            <w:pPr>
              <w:pStyle w:val="Normal"/>
              <w:spacing w:before="0" w:after="200"/>
              <w:jc w:val="center"/>
              <w:rPr>
                <w:bCs/>
              </w:rPr>
            </w:pPr>
            <w:r>
              <w:rPr>
                <w:bCs/>
              </w:rPr>
              <w:t>SIM</w:t>
            </w:r>
          </w:p>
        </w:tc>
      </w:tr>
      <w:tr>
        <w:trPr/>
        <w:tc>
          <w:tcPr>
            <w:tcW w:w="3350" w:type="dxa"/>
            <w:tcBorders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98" w:type="dxa"/>
            </w:tcMar>
          </w:tcPr>
          <w:p>
            <w:pPr>
              <w:pStyle w:val="Normal"/>
              <w:spacing w:before="0" w:after="200"/>
              <w:jc w:val="center"/>
              <w:rPr/>
            </w:pPr>
            <w:r>
              <w:rPr/>
              <w:t>02</w:t>
            </w:r>
          </w:p>
        </w:tc>
        <w:tc>
          <w:tcPr>
            <w:tcW w:w="2770" w:type="dxa"/>
            <w:tcBorders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98" w:type="dxa"/>
            </w:tcMar>
          </w:tcPr>
          <w:p>
            <w:pPr>
              <w:pStyle w:val="Normal"/>
              <w:snapToGrid w:val="false"/>
              <w:spacing w:before="0" w:after="200"/>
              <w:jc w:val="center"/>
              <w:rPr/>
            </w:pPr>
            <w:r>
              <w:rPr>
                <w:bCs/>
              </w:rPr>
              <w:t>Desconto 0 (zero)</w:t>
            </w:r>
          </w:p>
        </w:tc>
        <w:tc>
          <w:tcPr>
            <w:tcW w:w="3200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98" w:type="dxa"/>
            </w:tcMar>
          </w:tcPr>
          <w:p>
            <w:pPr>
              <w:pStyle w:val="Normal"/>
              <w:spacing w:before="0" w:after="200"/>
              <w:jc w:val="center"/>
              <w:rPr/>
            </w:pPr>
            <w:r>
              <w:rPr/>
              <w:t>SIM</w:t>
            </w:r>
          </w:p>
        </w:tc>
      </w:tr>
    </w:tbl>
    <w:p>
      <w:pPr>
        <w:pStyle w:val="Normal"/>
        <w:rPr/>
      </w:pPr>
      <w:r>
        <w:rPr/>
      </w:r>
    </w:p>
    <w:p>
      <w:pPr>
        <w:pStyle w:val="Normal"/>
        <w:jc w:val="center"/>
        <w:rPr/>
      </w:pPr>
      <w:r>
        <w:rPr/>
        <w:t xml:space="preserve">OBS:  A empresa  </w:t>
      </w:r>
      <w:r>
        <w:rPr/>
        <w:t xml:space="preserve">SODEXO PASS SERVIÇOS E COMERCIO S.A. </w:t>
      </w:r>
      <w:r>
        <w:rPr/>
        <w:t>foi desclassificada  por não cumprir a exigência da alínea i do item  7.1.</w:t>
      </w:r>
    </w:p>
    <w:p>
      <w:pPr>
        <w:pStyle w:val="Normal"/>
        <w:tabs>
          <w:tab w:val="left" w:pos="900" w:leader="none"/>
        </w:tabs>
        <w:jc w:val="center"/>
        <w:rPr>
          <w:b w:val="false"/>
          <w:b w:val="false"/>
          <w:bCs w:val="false"/>
          <w:u w:val="none"/>
        </w:rPr>
      </w:pPr>
      <w:r>
        <w:rPr>
          <w:b w:val="false"/>
          <w:bCs w:val="false"/>
          <w:u w:val="none"/>
        </w:rPr>
        <w:t xml:space="preserve">OBS: O envelope de habilitação da empresa  </w:t>
      </w:r>
      <w:r>
        <w:rPr>
          <w:b w:val="false"/>
          <w:bCs w:val="false"/>
          <w:u w:val="none"/>
        </w:rPr>
        <w:t xml:space="preserve">SODEXO PASS SERVIÇOS E COMERCIO S.A </w:t>
      </w:r>
      <w:r>
        <w:rPr>
          <w:b w:val="false"/>
          <w:bCs w:val="false"/>
          <w:u w:val="none"/>
        </w:rPr>
        <w:t>permanecera quadrado no setor de licitação até 31 de dezembro de 2018.</w:t>
      </w:r>
    </w:p>
    <w:p>
      <w:pPr>
        <w:pStyle w:val="Normal"/>
        <w:tabs>
          <w:tab w:val="left" w:pos="900" w:leader="none"/>
        </w:tabs>
        <w:jc w:val="center"/>
        <w:rPr>
          <w:b w:val="false"/>
          <w:b w:val="false"/>
          <w:bCs w:val="false"/>
          <w:u w:val="none"/>
        </w:rPr>
      </w:pPr>
      <w:r>
        <w:rPr>
          <w:b w:val="false"/>
          <w:bCs w:val="false"/>
          <w:u w:val="none"/>
        </w:rPr>
      </w:r>
    </w:p>
    <w:p>
      <w:pPr>
        <w:pStyle w:val="Normal"/>
        <w:tabs>
          <w:tab w:val="left" w:pos="900" w:leader="none"/>
        </w:tabs>
        <w:jc w:val="center"/>
        <w:rPr>
          <w:b w:val="false"/>
          <w:b w:val="false"/>
          <w:bCs w:val="false"/>
          <w:u w:val="none"/>
        </w:rPr>
      </w:pPr>
      <w:r>
        <w:rPr>
          <w:b w:val="false"/>
          <w:bCs w:val="false"/>
          <w:u w:val="none"/>
        </w:rPr>
      </w:r>
    </w:p>
    <w:p>
      <w:pPr>
        <w:pStyle w:val="Normal"/>
        <w:tabs>
          <w:tab w:val="left" w:pos="900" w:leader="none"/>
        </w:tabs>
        <w:jc w:val="center"/>
        <w:rPr>
          <w:b w:val="false"/>
          <w:b w:val="false"/>
          <w:bCs w:val="false"/>
          <w:u w:val="none"/>
        </w:rPr>
      </w:pPr>
      <w:r>
        <w:rPr>
          <w:b w:val="false"/>
          <w:bCs w:val="false"/>
          <w:u w:val="none"/>
        </w:rPr>
      </w:r>
    </w:p>
    <w:p>
      <w:pPr>
        <w:pStyle w:val="Normal"/>
        <w:tabs>
          <w:tab w:val="left" w:pos="900" w:leader="none"/>
        </w:tabs>
        <w:jc w:val="center"/>
        <w:rPr>
          <w:b w:val="false"/>
          <w:b w:val="false"/>
          <w:bCs w:val="false"/>
          <w:u w:val="none"/>
        </w:rPr>
      </w:pPr>
      <w:r>
        <w:rPr>
          <w:b w:val="false"/>
          <w:bCs w:val="false"/>
          <w:u w:val="none"/>
        </w:rPr>
      </w:r>
    </w:p>
    <w:p>
      <w:pPr>
        <w:pStyle w:val="Normal"/>
        <w:jc w:val="center"/>
        <w:rPr>
          <w:b/>
          <w:b/>
          <w:u w:val="single"/>
        </w:rPr>
      </w:pPr>
      <w:r>
        <w:rPr>
          <w:b/>
          <w:u w:val="single"/>
        </w:rPr>
        <w:t>LANCES DA(S) PROPONENTE(S):</w:t>
      </w:r>
    </w:p>
    <w:p>
      <w:pPr>
        <w:pStyle w:val="Normal"/>
        <w:jc w:val="center"/>
        <w:rPr>
          <w:b/>
          <w:b/>
          <w:u w:val="single"/>
        </w:rPr>
      </w:pPr>
      <w:r>
        <w:rPr>
          <w:b/>
          <w:u w:val="single"/>
        </w:rPr>
      </w:r>
    </w:p>
    <w:tbl>
      <w:tblPr>
        <w:tblW w:w="9320" w:type="dxa"/>
        <w:jc w:val="left"/>
        <w:tblInd w:w="-70" w:type="dxa"/>
        <w:tblBorders>
          <w:top w:val="single" w:sz="4" w:space="0" w:color="000001"/>
          <w:left w:val="single" w:sz="4" w:space="0" w:color="000001"/>
          <w:bottom w:val="single" w:sz="4" w:space="0" w:color="000001"/>
          <w:insideH w:val="single" w:sz="4" w:space="0" w:color="000001"/>
        </w:tblBorders>
        <w:tblCellMar>
          <w:top w:w="0" w:type="dxa"/>
          <w:left w:w="98" w:type="dxa"/>
          <w:bottom w:w="0" w:type="dxa"/>
          <w:right w:w="108" w:type="dxa"/>
        </w:tblCellMar>
        <w:tblLook w:firstRow="0" w:noVBand="0" w:lastRow="0" w:firstColumn="0" w:lastColumn="0" w:noHBand="0" w:val="0000"/>
      </w:tblPr>
      <w:tblGrid>
        <w:gridCol w:w="3607"/>
        <w:gridCol w:w="3686"/>
        <w:gridCol w:w="2027"/>
      </w:tblGrid>
      <w:tr>
        <w:trPr/>
        <w:tc>
          <w:tcPr>
            <w:tcW w:w="360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98" w:type="dxa"/>
            </w:tcMar>
          </w:tcPr>
          <w:p>
            <w:pPr>
              <w:pStyle w:val="Normal"/>
              <w:spacing w:before="0" w:after="200"/>
              <w:jc w:val="center"/>
              <w:rPr>
                <w:b/>
                <w:b/>
              </w:rPr>
            </w:pPr>
            <w:r>
              <w:rPr>
                <w:b/>
              </w:rPr>
              <w:t>FIRMA(S) PARTICIPANTE(S)</w:t>
            </w:r>
          </w:p>
        </w:tc>
        <w:tc>
          <w:tcPr>
            <w:tcW w:w="368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98" w:type="dxa"/>
            </w:tcMar>
          </w:tcPr>
          <w:p>
            <w:pPr>
              <w:pStyle w:val="Normal"/>
              <w:spacing w:before="0" w:after="200"/>
              <w:jc w:val="center"/>
              <w:rPr>
                <w:b/>
                <w:b/>
              </w:rPr>
            </w:pPr>
            <w:r>
              <w:rPr>
                <w:b/>
              </w:rPr>
              <w:t>VALOR DO LANCE</w:t>
            </w:r>
          </w:p>
        </w:tc>
        <w:tc>
          <w:tcPr>
            <w:tcW w:w="202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98" w:type="dxa"/>
            </w:tcMar>
          </w:tcPr>
          <w:p>
            <w:pPr>
              <w:pStyle w:val="Normal"/>
              <w:spacing w:before="0" w:after="200"/>
              <w:jc w:val="center"/>
              <w:rPr/>
            </w:pPr>
            <w:r>
              <w:rPr>
                <w:b/>
              </w:rPr>
              <w:t>EFETUOU LANCE</w:t>
            </w:r>
          </w:p>
        </w:tc>
      </w:tr>
      <w:tr>
        <w:trPr/>
        <w:tc>
          <w:tcPr>
            <w:tcW w:w="360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98" w:type="dxa"/>
            </w:tcMar>
          </w:tcPr>
          <w:p>
            <w:pPr>
              <w:pStyle w:val="Normal"/>
              <w:spacing w:before="0" w:after="200"/>
              <w:jc w:val="center"/>
              <w:rPr/>
            </w:pPr>
            <w:r>
              <w:rPr/>
              <w:t>01</w:t>
            </w:r>
          </w:p>
        </w:tc>
        <w:tc>
          <w:tcPr>
            <w:tcW w:w="368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98" w:type="dxa"/>
            </w:tcMar>
          </w:tcPr>
          <w:p>
            <w:pPr>
              <w:pStyle w:val="Normal"/>
              <w:snapToGrid w:val="false"/>
              <w:spacing w:before="0" w:after="200"/>
              <w:jc w:val="center"/>
              <w:rPr/>
            </w:pPr>
            <w:r>
              <w:rPr/>
            </w:r>
          </w:p>
        </w:tc>
        <w:tc>
          <w:tcPr>
            <w:tcW w:w="202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98" w:type="dxa"/>
            </w:tcMar>
          </w:tcPr>
          <w:p>
            <w:pPr>
              <w:pStyle w:val="Normal"/>
              <w:snapToGrid w:val="false"/>
              <w:spacing w:before="0" w:after="200"/>
              <w:jc w:val="center"/>
              <w:rPr/>
            </w:pPr>
            <w:r>
              <w:rPr/>
              <w:t>NÃO</w:t>
            </w:r>
          </w:p>
        </w:tc>
      </w:tr>
    </w:tbl>
    <w:p>
      <w:pPr>
        <w:pStyle w:val="Normal"/>
        <w:rPr>
          <w:b/>
          <w:b/>
          <w:u w:val="single"/>
        </w:rPr>
      </w:pPr>
      <w:r>
        <w:rPr>
          <w:b/>
          <w:u w:val="single"/>
        </w:rPr>
      </w:r>
    </w:p>
    <w:p>
      <w:pPr>
        <w:pStyle w:val="Normal"/>
        <w:rPr>
          <w:b/>
          <w:b/>
          <w:u w:val="none"/>
        </w:rPr>
      </w:pPr>
      <w:r>
        <w:rPr>
          <w:b/>
          <w:u w:val="none"/>
        </w:rPr>
        <w:t xml:space="preserve">OBS: CONFORME INFORMAÇÃO OBTIDA JUNTO AO SETOR DE RH, A CÂMARA MUNICIPAL DE CACHOEIRO DE ITAPEMIRIM É BENEFICIARIA DO PAT (PROGRAMA DE ALIMENTAÇÃO AO TRABALHADOR), SENDO ASSIM NÃO É PERMITIDA TAXA NEGATIVA DE ACORDO COM  A PORTARIA 1.287(2017) MTE. </w:t>
      </w:r>
    </w:p>
    <w:p>
      <w:pPr>
        <w:pStyle w:val="Normal"/>
        <w:rPr>
          <w:b/>
          <w:b/>
          <w:u w:val="single"/>
        </w:rPr>
      </w:pPr>
      <w:r>
        <w:rPr>
          <w:b/>
          <w:u w:val="single"/>
        </w:rPr>
      </w:r>
    </w:p>
    <w:p>
      <w:pPr>
        <w:pStyle w:val="Normal"/>
        <w:rPr/>
      </w:pPr>
      <w:r>
        <w:rPr>
          <w:b/>
          <w:u w:val="single"/>
        </w:rPr>
        <w:t xml:space="preserve">Foi declarada vencedora do ITEM Nº. 01 a firma, </w:t>
      </w:r>
      <w:r>
        <w:rPr>
          <w:b/>
          <w:u w:val="single"/>
        </w:rPr>
        <w:t xml:space="preserve">POLICARD SYSTEMS E SERVIÇOS S/A, </w:t>
      </w:r>
      <w:bookmarkStart w:id="0" w:name="__DdeLink__377_3322643744"/>
      <w:bookmarkEnd w:id="0"/>
      <w:r>
        <w:rPr>
          <w:b/>
          <w:u w:val="single"/>
        </w:rPr>
        <w:t>com valor de R$ 2.566.088,00 por um período de 24 meses. Sendo 43 cartões com valor mensal de R$ 840,00 e 118 cartões com valor mensal de R$ 600,00.</w:t>
      </w:r>
    </w:p>
    <w:p>
      <w:pPr>
        <w:pStyle w:val="Normal"/>
        <w:rPr>
          <w:b/>
          <w:b/>
          <w:u w:val="single"/>
        </w:rPr>
      </w:pPr>
      <w:r>
        <w:rPr>
          <w:b/>
          <w:u w:val="single"/>
        </w:rPr>
      </w:r>
    </w:p>
    <w:p>
      <w:pPr>
        <w:pStyle w:val="Normal"/>
        <w:rPr/>
      </w:pPr>
      <w:r>
        <w:rPr/>
        <w:t>Os documentos de habilitação examinados e as propostas dos credenciados foram rubricados pela Pregoeira e membros da Equipe de Apoio e colocados à disposição dos licitantes para exame e rubrica.</w:t>
      </w:r>
    </w:p>
    <w:p>
      <w:pPr>
        <w:pStyle w:val="Normal"/>
        <w:rPr>
          <w:b/>
          <w:b/>
        </w:rPr>
      </w:pPr>
      <w:r>
        <w:rPr>
          <w:b/>
        </w:rPr>
      </w:r>
    </w:p>
    <w:p>
      <w:pPr>
        <w:pStyle w:val="Normal"/>
        <w:jc w:val="center"/>
        <w:rPr>
          <w:b/>
          <w:b/>
          <w:u w:val="single"/>
        </w:rPr>
      </w:pPr>
      <w:r>
        <w:rPr>
          <w:b/>
          <w:u w:val="single"/>
        </w:rPr>
        <w:t>ENCERRAMENTO</w:t>
      </w:r>
    </w:p>
    <w:p>
      <w:pPr>
        <w:pStyle w:val="Normal"/>
        <w:jc w:val="center"/>
        <w:rPr>
          <w:b/>
          <w:b/>
          <w:u w:val="single"/>
        </w:rPr>
      </w:pPr>
      <w:r>
        <w:rPr>
          <w:b/>
          <w:u w:val="single"/>
        </w:rPr>
      </w:r>
    </w:p>
    <w:p>
      <w:pPr>
        <w:pStyle w:val="Normal"/>
        <w:rPr/>
      </w:pPr>
      <w:r>
        <w:rPr/>
        <w:t xml:space="preserve">A pregoeira, com auxílio da equipe de apoio, analisou a documentação da proponente que apresentou a melhor oferta e estando esta em conformidade com o instrumento convocatório, a declarou vencedora do certame a firma </w:t>
      </w:r>
      <w:r>
        <w:rPr>
          <w:b/>
          <w:u w:val="single"/>
        </w:rPr>
        <w:t xml:space="preserve">POLICARD SYSTEMS E SERVIÇOS S/A </w:t>
      </w:r>
      <w:r>
        <w:rPr>
          <w:b/>
          <w:u w:val="none"/>
        </w:rPr>
        <w:t xml:space="preserve">com valor de R$ 2.566.088,00 </w:t>
      </w:r>
      <w:r>
        <w:rPr>
          <w:b w:val="false"/>
          <w:bCs w:val="false"/>
          <w:u w:val="none"/>
        </w:rPr>
        <w:t>por um período de 24 meses.</w:t>
      </w:r>
      <w:r>
        <w:rPr>
          <w:b/>
          <w:u w:val="none"/>
        </w:rPr>
        <w:t xml:space="preserve"> Sendo 43 cartões com valor mensal de R$ 840,00 e 118 cartões com valor mensal de R$ 600,00.</w:t>
      </w:r>
      <w:r>
        <w:rPr/>
        <w:t xml:space="preserve"> As propostas e a documentação da(s) proponente(s) vencedora(s) foram colocadas à disposição para vista e rubrica. Não houve manifestação imediata e motivada de intenção de recurso e a Pregoeira adjudicou o objeto à(s) proponente(s) vencedora(s). A presente ata é fiel registro da sessão pública do Pregão, na forma presencial nº. 11/2018 – Processo nº.68.068 – 05/05/2018, que depois de lida e achada conforme é assinada pela Pregoeira, Equipe de Apoio e proponentes presentes ao ato. </w:t>
      </w:r>
    </w:p>
    <w:p>
      <w:pPr>
        <w:pStyle w:val="Normal"/>
        <w:rPr/>
      </w:pPr>
      <w:r>
        <w:rPr>
          <w:b/>
        </w:rPr>
        <w:t>Observação</w:t>
      </w:r>
      <w:bookmarkStart w:id="1" w:name="_GoBack"/>
      <w:bookmarkEnd w:id="1"/>
      <w:r>
        <w:rPr>
          <w:b/>
        </w:rPr>
        <w:t>:</w:t>
      </w:r>
      <w:r>
        <w:rPr/>
        <w:t xml:space="preserve"> Registra se a presença para acompanhamento da sessão o contador Rafael Macedo Batista.</w:t>
      </w:r>
    </w:p>
    <w:p>
      <w:pPr>
        <w:pStyle w:val="Normal"/>
        <w:rPr>
          <w:i/>
          <w:i/>
        </w:rPr>
      </w:pPr>
      <w:r>
        <w:rPr>
          <w:i/>
        </w:rPr>
      </w:r>
    </w:p>
    <w:p>
      <w:pPr>
        <w:pStyle w:val="Normal"/>
        <w:jc w:val="center"/>
        <w:rPr>
          <w:b/>
          <w:b/>
          <w:bCs/>
          <w:i/>
          <w:i/>
        </w:rPr>
      </w:pPr>
      <w:r>
        <w:rPr>
          <w:b/>
          <w:bCs/>
          <w:i/>
        </w:rPr>
      </w:r>
    </w:p>
    <w:p>
      <w:pPr>
        <w:pStyle w:val="Normal"/>
        <w:jc w:val="center"/>
        <w:rPr>
          <w:b/>
          <w:b/>
          <w:bCs/>
          <w:i/>
          <w:i/>
        </w:rPr>
      </w:pPr>
      <w:r>
        <w:rPr>
          <w:b/>
          <w:bCs/>
          <w:i/>
        </w:rPr>
      </w:r>
    </w:p>
    <w:p>
      <w:pPr>
        <w:pStyle w:val="Normal"/>
        <w:jc w:val="center"/>
        <w:rPr>
          <w:b/>
          <w:b/>
          <w:bCs/>
          <w:i/>
          <w:i/>
        </w:rPr>
      </w:pPr>
      <w:r>
        <w:rPr>
          <w:b/>
          <w:bCs/>
          <w:i/>
        </w:rPr>
      </w:r>
    </w:p>
    <w:p>
      <w:pPr>
        <w:pStyle w:val="Normal"/>
        <w:rPr>
          <w:b/>
          <w:b/>
          <w:bCs/>
          <w:i/>
          <w:i/>
        </w:rPr>
      </w:pPr>
      <w:r>
        <w:rPr>
          <w:b/>
          <w:bCs/>
          <w:i/>
        </w:rPr>
      </w:r>
    </w:p>
    <w:p>
      <w:pPr>
        <w:pStyle w:val="Normal"/>
        <w:jc w:val="center"/>
        <w:rPr/>
      </w:pPr>
      <w:r>
        <w:rPr>
          <w:b/>
          <w:bCs/>
          <w:i/>
        </w:rPr>
        <w:t>ROSA DE LIMA CANSOLI HEMERLY</w:t>
      </w:r>
    </w:p>
    <w:p>
      <w:pPr>
        <w:pStyle w:val="Normal"/>
        <w:jc w:val="center"/>
        <w:rPr/>
      </w:pPr>
      <w:r>
        <w:rPr/>
        <w:t>Pregoeira Oficial CMCI</w:t>
      </w:r>
    </w:p>
    <w:p>
      <w:pPr>
        <w:pStyle w:val="Normal"/>
        <w:rPr>
          <w:b/>
          <w:b/>
          <w:bCs/>
        </w:rPr>
      </w:pPr>
      <w:r>
        <w:rPr>
          <w:b/>
          <w:bCs/>
        </w:rPr>
      </w:r>
    </w:p>
    <w:p>
      <w:pPr>
        <w:pStyle w:val="Normal"/>
        <w:ind w:left="1416" w:firstLine="708"/>
        <w:rPr>
          <w:b/>
          <w:b/>
        </w:rPr>
      </w:pPr>
      <w:r>
        <w:rPr>
          <w:b/>
        </w:rPr>
      </w:r>
    </w:p>
    <w:p>
      <w:pPr>
        <w:pStyle w:val="Normal"/>
        <w:ind w:left="1416" w:firstLine="708"/>
        <w:rPr>
          <w:b/>
          <w:b/>
        </w:rPr>
      </w:pPr>
      <w:r>
        <w:rPr>
          <w:b/>
        </w:rPr>
      </w:r>
    </w:p>
    <w:p>
      <w:pPr>
        <w:pStyle w:val="Normal"/>
        <w:ind w:left="1416" w:firstLine="708"/>
        <w:rPr>
          <w:b/>
          <w:b/>
        </w:rPr>
      </w:pPr>
      <w:r>
        <w:rPr>
          <w:b/>
        </w:rPr>
        <w:t xml:space="preserve">                    </w:t>
      </w:r>
      <w:r>
        <w:rPr>
          <w:b/>
        </w:rPr>
        <w:t>Rafael Macedo Batista</w:t>
      </w:r>
    </w:p>
    <w:p>
      <w:pPr>
        <w:pStyle w:val="Normal"/>
        <w:jc w:val="center"/>
        <w:rPr>
          <w:bCs/>
        </w:rPr>
      </w:pPr>
      <w:r>
        <w:rPr>
          <w:bCs/>
        </w:rPr>
        <w:t>Contador CMCI</w:t>
      </w:r>
    </w:p>
    <w:p>
      <w:pPr>
        <w:pStyle w:val="Normal"/>
        <w:rPr>
          <w:b/>
          <w:b/>
          <w:bCs/>
        </w:rPr>
      </w:pPr>
      <w:r>
        <w:rPr>
          <w:b/>
          <w:bCs/>
        </w:rPr>
      </w:r>
    </w:p>
    <w:p>
      <w:pPr>
        <w:pStyle w:val="Normal"/>
        <w:rPr>
          <w:b/>
          <w:b/>
          <w:bCs/>
        </w:rPr>
      </w:pPr>
      <w:r>
        <w:rPr>
          <w:b/>
          <w:bCs/>
        </w:rPr>
      </w:r>
    </w:p>
    <w:p>
      <w:pPr>
        <w:pStyle w:val="Normal"/>
        <w:rPr>
          <w:b/>
          <w:b/>
          <w:bCs/>
        </w:rPr>
      </w:pPr>
      <w:r>
        <w:rPr>
          <w:b/>
          <w:bCs/>
        </w:rPr>
      </w:r>
    </w:p>
    <w:p>
      <w:pPr>
        <w:pStyle w:val="Normal"/>
        <w:rPr>
          <w:b/>
          <w:b/>
          <w:bCs/>
        </w:rPr>
      </w:pPr>
      <w:r>
        <w:rPr>
          <w:b/>
          <w:bCs/>
        </w:rPr>
      </w:r>
    </w:p>
    <w:p>
      <w:pPr>
        <w:pStyle w:val="Normal"/>
        <w:rPr/>
      </w:pPr>
      <w:r>
        <w:rPr>
          <w:b/>
          <w:bCs/>
        </w:rPr>
        <w:t>COMISSÃO DE APOIO:</w:t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jc w:val="center"/>
        <w:rPr/>
      </w:pPr>
      <w:r>
        <w:rPr>
          <w:i/>
        </w:rPr>
        <w:t>Irene Pozi Machado                                            João Orides Marques Martins</w:t>
      </w:r>
    </w:p>
    <w:p>
      <w:pPr>
        <w:pStyle w:val="Normal"/>
        <w:rPr>
          <w:i/>
          <w:i/>
        </w:rPr>
      </w:pPr>
      <w:r>
        <w:rPr>
          <w:i/>
        </w:rPr>
        <w:t xml:space="preserve">                            </w:t>
      </w:r>
    </w:p>
    <w:p>
      <w:pPr>
        <w:pStyle w:val="Normal"/>
        <w:jc w:val="center"/>
        <w:rPr>
          <w:i/>
          <w:i/>
        </w:rPr>
      </w:pPr>
      <w:r>
        <w:rPr>
          <w:i/>
        </w:rPr>
      </w:r>
    </w:p>
    <w:p>
      <w:pPr>
        <w:pStyle w:val="Normal"/>
        <w:jc w:val="center"/>
        <w:rPr/>
      </w:pPr>
      <w:r>
        <w:rPr>
          <w:i/>
        </w:rPr>
        <w:t>Mateus Rebonato Santos                       Reginaldo Taddei Fiório</w:t>
      </w:r>
    </w:p>
    <w:p>
      <w:pPr>
        <w:pStyle w:val="Normal"/>
        <w:rPr>
          <w:b/>
          <w:b/>
          <w:i/>
          <w:i/>
        </w:rPr>
      </w:pPr>
      <w:r>
        <w:rPr>
          <w:b/>
          <w:i/>
        </w:rPr>
      </w:r>
    </w:p>
    <w:p>
      <w:pPr>
        <w:pStyle w:val="Normal"/>
        <w:rPr>
          <w:b/>
          <w:b/>
          <w:i/>
          <w:i/>
        </w:rPr>
      </w:pPr>
      <w:r>
        <w:rPr>
          <w:b/>
          <w:i/>
        </w:rPr>
      </w:r>
    </w:p>
    <w:p>
      <w:pPr>
        <w:pStyle w:val="Normal"/>
        <w:jc w:val="center"/>
        <w:rPr>
          <w:i/>
          <w:i/>
        </w:rPr>
      </w:pPr>
      <w:r>
        <w:rPr>
          <w:i/>
        </w:rPr>
      </w:r>
    </w:p>
    <w:p>
      <w:pPr>
        <w:pStyle w:val="Normal"/>
        <w:jc w:val="center"/>
        <w:rPr>
          <w:i/>
          <w:i/>
        </w:rPr>
      </w:pPr>
      <w:r>
        <w:rPr>
          <w:i/>
        </w:rPr>
      </w:r>
    </w:p>
    <w:p>
      <w:pPr>
        <w:pStyle w:val="Normal"/>
        <w:jc w:val="center"/>
        <w:rPr/>
      </w:pPr>
      <w:r>
        <w:rPr>
          <w:i/>
        </w:rPr>
        <w:t>Tamara Moureth Rosa</w:t>
      </w:r>
    </w:p>
    <w:p>
      <w:pPr>
        <w:pStyle w:val="Normal"/>
        <w:jc w:val="center"/>
        <w:rPr>
          <w:i/>
          <w:i/>
        </w:rPr>
      </w:pPr>
      <w:r>
        <w:rPr>
          <w:i/>
        </w:rPr>
      </w:r>
    </w:p>
    <w:p>
      <w:pPr>
        <w:pStyle w:val="Normal"/>
        <w:rPr>
          <w:b/>
          <w:b/>
          <w:i/>
          <w:i/>
        </w:rPr>
      </w:pPr>
      <w:r>
        <w:rPr>
          <w:b/>
          <w:i/>
        </w:rPr>
      </w:r>
    </w:p>
    <w:p>
      <w:pPr>
        <w:pStyle w:val="Normal"/>
        <w:rPr>
          <w:b/>
          <w:b/>
          <w:i/>
          <w:i/>
        </w:rPr>
      </w:pPr>
      <w:r>
        <w:rPr>
          <w:b/>
          <w:i/>
        </w:rPr>
      </w:r>
    </w:p>
    <w:p>
      <w:pPr>
        <w:pStyle w:val="Normal"/>
        <w:rPr>
          <w:b/>
          <w:b/>
          <w:i/>
          <w:i/>
        </w:rPr>
      </w:pPr>
      <w:r>
        <w:rPr>
          <w:b/>
          <w:i/>
        </w:rPr>
      </w:r>
    </w:p>
    <w:p>
      <w:pPr>
        <w:pStyle w:val="Normal"/>
        <w:rPr>
          <w:b/>
          <w:b/>
          <w:i/>
          <w:i/>
        </w:rPr>
      </w:pPr>
      <w:r>
        <w:rPr>
          <w:b/>
          <w:i/>
        </w:rPr>
      </w:r>
    </w:p>
    <w:p>
      <w:pPr>
        <w:pStyle w:val="Normal"/>
        <w:rPr>
          <w:b/>
          <w:b/>
          <w:i/>
          <w:i/>
        </w:rPr>
      </w:pPr>
      <w:r>
        <w:rPr>
          <w:b/>
          <w:i/>
        </w:rPr>
      </w:r>
    </w:p>
    <w:p>
      <w:pPr>
        <w:pStyle w:val="Normal"/>
        <w:rPr>
          <w:b/>
          <w:b/>
          <w:i/>
          <w:i/>
        </w:rPr>
      </w:pPr>
      <w:r>
        <w:rPr>
          <w:b/>
          <w:i/>
        </w:rPr>
      </w:r>
    </w:p>
    <w:p>
      <w:pPr>
        <w:pStyle w:val="Normal"/>
        <w:rPr>
          <w:b/>
          <w:b/>
          <w:i/>
          <w:i/>
        </w:rPr>
      </w:pPr>
      <w:r>
        <w:rPr>
          <w:b/>
          <w:i/>
        </w:rPr>
      </w:r>
    </w:p>
    <w:p>
      <w:pPr>
        <w:pStyle w:val="Normal"/>
        <w:rPr>
          <w:b/>
          <w:b/>
          <w:i/>
          <w:i/>
        </w:rPr>
      </w:pPr>
      <w:r>
        <w:rPr>
          <w:b/>
          <w:i/>
        </w:rPr>
        <w:t>PARTICIPANTES:</w:t>
      </w:r>
    </w:p>
    <w:p>
      <w:pPr>
        <w:pStyle w:val="Normal"/>
        <w:rPr>
          <w:b/>
          <w:b/>
          <w:i/>
          <w:i/>
        </w:rPr>
      </w:pPr>
      <w:r>
        <w:rPr>
          <w:b/>
          <w:i/>
        </w:rPr>
      </w:r>
    </w:p>
    <w:p>
      <w:pPr>
        <w:pStyle w:val="Normal"/>
        <w:rPr>
          <w:b/>
          <w:b/>
          <w:i/>
          <w:i/>
        </w:rPr>
      </w:pPr>
      <w:r>
        <w:rPr>
          <w:b/>
          <w:i/>
        </w:rPr>
      </w:r>
    </w:p>
    <w:p>
      <w:pPr>
        <w:pStyle w:val="Normal"/>
        <w:jc w:val="center"/>
        <w:rPr>
          <w:b/>
          <w:b/>
        </w:rPr>
      </w:pPr>
      <w:r>
        <w:rPr>
          <w:b/>
        </w:rPr>
        <w:t>Thiago Amaral da Silva</w:t>
      </w:r>
    </w:p>
    <w:p>
      <w:pPr>
        <w:pStyle w:val="Normal"/>
        <w:rPr/>
      </w:pPr>
      <w:r>
        <w:rPr/>
        <w:t xml:space="preserve">                                       </w:t>
      </w:r>
      <w:r>
        <w:rPr>
          <w:u w:val="none"/>
        </w:rPr>
        <w:t xml:space="preserve">  </w:t>
      </w:r>
      <w:r>
        <w:rPr>
          <w:b/>
          <w:u w:val="none"/>
        </w:rPr>
        <w:t>POLICARD SYSTEMS E SERVIÇOS S/A.</w:t>
      </w:r>
      <w:r>
        <w:rPr>
          <w:b/>
        </w:rPr>
        <w:t xml:space="preserve"> </w:t>
      </w:r>
    </w:p>
    <w:p>
      <w:pPr>
        <w:pStyle w:val="Normal"/>
        <w:jc w:val="center"/>
        <w:rPr>
          <w:u w:val="single"/>
        </w:rPr>
      </w:pPr>
      <w:r>
        <w:rPr>
          <w:u w:val="single"/>
        </w:rPr>
      </w:r>
    </w:p>
    <w:p>
      <w:pPr>
        <w:pStyle w:val="Normal"/>
        <w:jc w:val="center"/>
        <w:rPr>
          <w:u w:val="single"/>
        </w:rPr>
      </w:pPr>
      <w:r>
        <w:rPr>
          <w:u w:val="single"/>
        </w:rPr>
      </w:r>
    </w:p>
    <w:p>
      <w:pPr>
        <w:pStyle w:val="Normal"/>
        <w:spacing w:before="0" w:after="200"/>
        <w:jc w:val="center"/>
        <w:rPr/>
      </w:pPr>
      <w:r>
        <w:rPr/>
      </w:r>
    </w:p>
    <w:sectPr>
      <w:headerReference w:type="default" r:id="rId2"/>
      <w:footerReference w:type="default" r:id="rId3"/>
      <w:type w:val="nextPage"/>
      <w:pgSz w:w="11906" w:h="16838"/>
      <w:pgMar w:left="1701" w:right="1134" w:header="709" w:top="2977" w:footer="709" w:bottom="1417" w:gutter="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Arial">
    <w:charset w:val="00"/>
    <w:family w:val="roman"/>
    <w:pitch w:val="variable"/>
  </w:font>
  <w:font w:name="Liberation Sans">
    <w:altName w:val="Arial"/>
    <w:charset w:val="00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Rodap"/>
      <w:jc w:val="center"/>
      <w:rPr>
        <w:b/>
        <w:b/>
        <w:i/>
        <w:i/>
        <w:sz w:val="24"/>
      </w:rPr>
    </w:pPr>
    <w:r>
      <w:rPr/>
      <w:tab/>
    </w:r>
    <w:r>
      <w:rPr>
        <w:b/>
        <w:i/>
        <w:sz w:val="24"/>
      </w:rPr>
      <w:t>“Feliz a nação cujo Deus é o Senhor”</w:t>
    </w:r>
  </w:p>
  <w:p>
    <w:pPr>
      <w:pStyle w:val="Rodap"/>
      <w:jc w:val="center"/>
      <w:rPr>
        <w:b/>
        <w:b/>
        <w:i/>
        <w:i/>
        <w:sz w:val="12"/>
      </w:rPr>
    </w:pPr>
    <w:r>
      <w:rPr>
        <w:b/>
        <w:i/>
        <w:sz w:val="12"/>
      </w:rPr>
      <mc:AlternateContent>
        <mc:Choice Requires="wps">
          <w:drawing>
            <wp:anchor behindDoc="1" distT="0" distB="0" distL="114300" distR="114300" simplePos="0" locked="0" layoutInCell="1" allowOverlap="1" relativeHeight="11" wp14:anchorId="112CA7D5">
              <wp:simplePos x="0" y="0"/>
              <wp:positionH relativeFrom="column">
                <wp:posOffset>-522605</wp:posOffset>
              </wp:positionH>
              <wp:positionV relativeFrom="paragraph">
                <wp:posOffset>6350</wp:posOffset>
              </wp:positionV>
              <wp:extent cx="6802120" cy="1905"/>
              <wp:effectExtent l="0" t="0" r="19050" b="19050"/>
              <wp:wrapNone/>
              <wp:docPr id="3" name="Conector reto 4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801480" cy="0"/>
                      </a:xfrm>
                      <a:prstGeom prst="line">
                        <a:avLst/>
                      </a:prstGeom>
                      <a:ln w="6480">
                        <a:solidFill>
                          <a:srgbClr val="000000"/>
                        </a:solidFill>
                        <a:miter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shape_0" from="-41.2pt,0.5pt" to="494.3pt,0.5pt" ID="Conector reto 4" stroked="t" style="position:absolute" wp14:anchorId="112CA7D5">
              <v:stroke color="black" weight="6480" joinstyle="miter" endcap="flat"/>
              <v:fill o:detectmouseclick="t" on="false"/>
            </v:line>
          </w:pict>
        </mc:Fallback>
      </mc:AlternateContent>
      <mc:AlternateContent>
        <mc:Choice Requires="wps">
          <w:drawing>
            <wp:anchor behindDoc="1" distT="0" distB="0" distL="114300" distR="114300" simplePos="0" locked="0" layoutInCell="1" allowOverlap="1" relativeHeight="16" wp14:anchorId="24AD2531">
              <wp:simplePos x="0" y="0"/>
              <wp:positionH relativeFrom="column">
                <wp:posOffset>-532130</wp:posOffset>
              </wp:positionH>
              <wp:positionV relativeFrom="paragraph">
                <wp:posOffset>53975</wp:posOffset>
              </wp:positionV>
              <wp:extent cx="6802120" cy="1905"/>
              <wp:effectExtent l="0" t="0" r="19050" b="19050"/>
              <wp:wrapNone/>
              <wp:docPr id="4" name="Conector reto 5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801480" cy="0"/>
                      </a:xfrm>
                      <a:prstGeom prst="line">
                        <a:avLst/>
                      </a:prstGeom>
                      <a:ln w="6480">
                        <a:solidFill>
                          <a:srgbClr val="000000"/>
                        </a:solidFill>
                        <a:miter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shape_0" from="-41.95pt,4.25pt" to="493.55pt,4.25pt" ID="Conector reto 5" stroked="t" style="position:absolute" wp14:anchorId="24AD2531">
              <v:stroke color="black" weight="6480" joinstyle="miter" endcap="flat"/>
              <v:fill o:detectmouseclick="t" on="false"/>
            </v:line>
          </w:pict>
        </mc:Fallback>
      </mc:AlternateContent>
    </w:r>
  </w:p>
  <w:p>
    <w:pPr>
      <w:pStyle w:val="Rodap"/>
      <w:jc w:val="center"/>
      <w:rPr/>
    </w:pPr>
    <w:r>
      <w:rPr>
        <w:sz w:val="24"/>
      </w:rPr>
      <w:t>Praça Jerônymo Monteiro, 70 – Centro – CEP: 29300-170 – Cachoeiro de Itapemirim – Espírito Santo</w:t>
    </w:r>
  </w:p>
  <w:p>
    <w:pPr>
      <w:pStyle w:val="Rodap"/>
      <w:jc w:val="center"/>
      <w:rPr>
        <w:sz w:val="24"/>
      </w:rPr>
    </w:pPr>
    <w:r>
      <w:rPr>
        <w:b/>
        <w:sz w:val="24"/>
      </w:rPr>
      <w:t>PABX: (28) 3526-5622 – FAX: (28) 3521-5753 –</w:t>
    </w:r>
    <w:r>
      <w:rPr>
        <w:sz w:val="24"/>
      </w:rPr>
      <w:t xml:space="preserve"> e-mail: cmci@cmci.es.gov.br</w:t>
    </w:r>
  </w:p>
  <w:p>
    <w:pPr>
      <w:pStyle w:val="Rodap"/>
      <w:tabs>
        <w:tab w:val="left" w:pos="3405" w:leader="none"/>
        <w:tab w:val="center" w:pos="4252" w:leader="none"/>
        <w:tab w:val="right" w:pos="8504" w:leader="none"/>
      </w:tabs>
      <w:rPr/>
    </w:pPr>
    <w:r>
      <w:rPr/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Cabealho"/>
      <w:tabs>
        <w:tab w:val="left" w:pos="2685" w:leader="none"/>
        <w:tab w:val="center" w:pos="4252" w:leader="none"/>
        <w:tab w:val="right" w:pos="8504" w:leader="none"/>
      </w:tabs>
      <w:jc w:val="center"/>
      <w:rPr>
        <w:sz w:val="30"/>
        <w:szCs w:val="30"/>
      </w:rPr>
    </w:pPr>
    <w:r>
      <w:drawing>
        <wp:anchor behindDoc="0" distT="0" distB="0" distL="114300" distR="114300" simplePos="0" locked="0" layoutInCell="1" allowOverlap="1" relativeHeight="6">
          <wp:simplePos x="0" y="0"/>
          <wp:positionH relativeFrom="margin">
            <wp:posOffset>-1042035</wp:posOffset>
          </wp:positionH>
          <wp:positionV relativeFrom="paragraph">
            <wp:posOffset>-393065</wp:posOffset>
          </wp:positionV>
          <wp:extent cx="1616075" cy="1239520"/>
          <wp:effectExtent l="0" t="0" r="0" b="0"/>
          <wp:wrapTight wrapText="bothSides">
            <wp:wrapPolygon edited="0">
              <wp:start x="-70" y="0"/>
              <wp:lineTo x="-70" y="21191"/>
              <wp:lineTo x="21295" y="21191"/>
              <wp:lineTo x="21295" y="0"/>
              <wp:lineTo x="-70" y="0"/>
            </wp:wrapPolygon>
          </wp:wrapTight>
          <wp:docPr id="1" name="Imagem 1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1616075" cy="123952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28"/>
        <w:szCs w:val="28"/>
      </w:rPr>
      <w:t>C</w:t>
    </w:r>
    <w:r>
      <w:rPr>
        <w:sz w:val="28"/>
        <w:szCs w:val="28"/>
      </w:rPr>
      <w:t>ÂMARA MUNICIPAL DE CACHOEIRO DE ITAPEMIRIM                        ESTADO DO ESPÍRITO SANTO</w:t>
    </w:r>
  </w:p>
  <w:p>
    <w:pPr>
      <w:pStyle w:val="Cabealho"/>
      <w:tabs>
        <w:tab w:val="left" w:pos="2685" w:leader="none"/>
        <w:tab w:val="center" w:pos="4252" w:leader="none"/>
        <w:tab w:val="right" w:pos="8504" w:leader="none"/>
      </w:tabs>
      <w:jc w:val="center"/>
      <w:rPr>
        <w:sz w:val="30"/>
        <w:szCs w:val="30"/>
      </w:rPr>
    </w:pPr>
    <w:r>
      <w:rPr>
        <w:sz w:val="30"/>
        <w:szCs w:val="30"/>
      </w:rPr>
    </w:r>
  </w:p>
  <w:p>
    <w:pPr>
      <w:pStyle w:val="Cabealho"/>
      <w:tabs>
        <w:tab w:val="left" w:pos="2685" w:leader="none"/>
        <w:tab w:val="center" w:pos="4252" w:leader="none"/>
        <w:tab w:val="right" w:pos="8504" w:leader="none"/>
      </w:tabs>
      <w:jc w:val="center"/>
      <w:rPr>
        <w:sz w:val="30"/>
        <w:szCs w:val="30"/>
      </w:rPr>
    </w:pPr>
    <w:r>
      <w:rPr>
        <w:sz w:val="30"/>
        <w:szCs w:val="30"/>
      </w:rPr>
    </w:r>
  </w:p>
  <w:p>
    <w:pPr>
      <w:pStyle w:val="Cabealho"/>
      <w:pBdr>
        <w:bottom w:val="single" w:sz="4" w:space="1" w:color="000001"/>
      </w:pBdr>
      <w:rPr>
        <w:b/>
        <w:b/>
      </w:rPr>
    </w:pPr>
    <w:r>
      <w:rPr>
        <w:b/>
      </w:rPr>
    </w:r>
  </w:p>
  <w:p>
    <w:pPr>
      <w:pStyle w:val="Cabealho"/>
      <w:rPr/>
    </w:pPr>
    <w:r>
      <w:rPr/>
      <mc:AlternateContent>
        <mc:Choice Requires="wps">
          <w:drawing>
            <wp:anchor behindDoc="1" distT="0" distB="0" distL="114300" distR="113030" simplePos="0" locked="0" layoutInCell="1" allowOverlap="1" relativeHeight="21" wp14:anchorId="4D7A5251">
              <wp:simplePos x="0" y="0"/>
              <wp:positionH relativeFrom="column">
                <wp:posOffset>5715</wp:posOffset>
              </wp:positionH>
              <wp:positionV relativeFrom="paragraph">
                <wp:posOffset>95885</wp:posOffset>
              </wp:positionV>
              <wp:extent cx="5763895" cy="1905"/>
              <wp:effectExtent l="0" t="0" r="9525" b="19050"/>
              <wp:wrapNone/>
              <wp:docPr id="2" name="Conector reto 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763240" cy="0"/>
                      </a:xfrm>
                      <a:prstGeom prst="line">
                        <a:avLst/>
                      </a:prstGeom>
                      <a:ln w="6480">
                        <a:solidFill>
                          <a:srgbClr val="000000"/>
                        </a:solidFill>
                        <a:miter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shape_0" from="0.45pt,7.55pt" to="454.2pt,7.55pt" ID="Conector reto 2" stroked="t" style="position:absolute" wp14:anchorId="4D7A5251">
              <v:stroke color="black" weight="6480" joinstyle="miter" endcap="flat"/>
              <v:fill o:detectmouseclick="t" on="false"/>
            </v:line>
          </w:pict>
        </mc:Fallback>
      </mc:AlternateContent>
    </w:r>
  </w:p>
</w:hdr>
</file>

<file path=word/settings.xml><?xml version="1.0" encoding="utf-8"?>
<w:settings xmlns:w="http://schemas.openxmlformats.org/wordprocessingml/2006/main">
  <w:zoom w:percent="100"/>
  <w:defaultTabStop w:val="708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pt-BR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Arial" w:hAnsi="Arial" w:eastAsia="Calibri" w:cs="Arial" w:eastAsiaTheme="minorHAnsi"/>
        <w:szCs w:val="22"/>
        <w:lang w:val="pt-BR" w:eastAsia="en-US" w:bidi="ar-SA"/>
      </w:rPr>
    </w:rPrDefault>
    <w:pPrDefault>
      <w:pPr/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/>
      <w:bidi w:val="0"/>
      <w:spacing w:before="0" w:after="200"/>
      <w:jc w:val="left"/>
    </w:pPr>
    <w:rPr>
      <w:rFonts w:ascii="Arial" w:hAnsi="Arial" w:eastAsia="Calibri" w:cs="Arial" w:eastAsiaTheme="minorHAnsi"/>
      <w:color w:val="00000A"/>
      <w:kern w:val="0"/>
      <w:sz w:val="22"/>
      <w:szCs w:val="22"/>
      <w:lang w:val="pt-BR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CabealhoChar" w:customStyle="1">
    <w:name w:val="Cabeçalho Char"/>
    <w:basedOn w:val="DefaultParagraphFont"/>
    <w:link w:val="Cabealho"/>
    <w:uiPriority w:val="99"/>
    <w:qFormat/>
    <w:rsid w:val="007f7f0e"/>
    <w:rPr/>
  </w:style>
  <w:style w:type="character" w:styleId="RodapChar" w:customStyle="1">
    <w:name w:val="Rodapé Char"/>
    <w:basedOn w:val="DefaultParagraphFont"/>
    <w:link w:val="Rodap"/>
    <w:uiPriority w:val="99"/>
    <w:qFormat/>
    <w:rsid w:val="007f7f0e"/>
    <w:rPr/>
  </w:style>
  <w:style w:type="paragraph" w:styleId="Ttulo">
    <w:name w:val="Título"/>
    <w:basedOn w:val="Normal"/>
    <w:next w:val="Corpodetexto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Corpodetexto">
    <w:name w:val="Body Text"/>
    <w:basedOn w:val="Normal"/>
    <w:pPr>
      <w:spacing w:lineRule="auto" w:line="288" w:before="0" w:after="140"/>
    </w:pPr>
    <w:rPr/>
  </w:style>
  <w:style w:type="paragraph" w:styleId="Lista">
    <w:name w:val="List"/>
    <w:basedOn w:val="Corpodetexto"/>
    <w:pPr/>
    <w:rPr>
      <w:rFonts w:cs="Arial"/>
    </w:rPr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Ndice">
    <w:name w:val="Índice"/>
    <w:basedOn w:val="Normal"/>
    <w:qFormat/>
    <w:pPr>
      <w:suppressLineNumbers/>
    </w:pPr>
    <w:rPr>
      <w:rFonts w:cs="Arial"/>
    </w:rPr>
  </w:style>
  <w:style w:type="paragraph" w:styleId="Cabealho">
    <w:name w:val="Header"/>
    <w:basedOn w:val="Normal"/>
    <w:link w:val="CabealhoChar"/>
    <w:uiPriority w:val="99"/>
    <w:unhideWhenUsed/>
    <w:rsid w:val="007f7f0e"/>
    <w:pPr>
      <w:tabs>
        <w:tab w:val="center" w:pos="4252" w:leader="none"/>
        <w:tab w:val="right" w:pos="8504" w:leader="none"/>
      </w:tabs>
      <w:spacing w:before="0" w:after="0"/>
    </w:pPr>
    <w:rPr/>
  </w:style>
  <w:style w:type="paragraph" w:styleId="Rodap">
    <w:name w:val="Footer"/>
    <w:basedOn w:val="Normal"/>
    <w:link w:val="RodapChar"/>
    <w:uiPriority w:val="99"/>
    <w:unhideWhenUsed/>
    <w:rsid w:val="007f7f0e"/>
    <w:pPr>
      <w:tabs>
        <w:tab w:val="center" w:pos="4252" w:leader="none"/>
        <w:tab w:val="right" w:pos="8504" w:leader="none"/>
      </w:tabs>
      <w:spacing w:before="0" w:after="0"/>
    </w:pPr>
    <w:rPr/>
  </w:style>
  <w:style w:type="numbering" w:styleId="NoList" w:default="1">
    <w:name w:val="No List"/>
    <w:uiPriority w:val="99"/>
    <w:semiHidden/>
    <w:unhideWhenUsed/>
    <w:qFormat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oter" Target="footer1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
</Relationships>
</file>

<file path=word/_rels/header1.xml.rels><?xml version="1.0" encoding="UTF-8"?>
<Relationships xmlns="http://schemas.openxmlformats.org/package/2006/relationships"><Relationship Id="rId1" Type="http://schemas.openxmlformats.org/officeDocument/2006/relationships/image" Target="media/image1.jpeg"/>
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245</TotalTime>
  <Application>LibreOffice/5.4.5.1$Windows_X86_64 LibreOffice_project/79c9829dd5d8054ec39a82dc51cd9eff340dbee8</Application>
  <Pages>5</Pages>
  <Words>750</Words>
  <Characters>4108</Characters>
  <CharactersWithSpaces>4997</CharactersWithSpaces>
  <Paragraphs>61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2016-08-23T11:21:00Z</dcterms:created>
  <dc:creator>Rosa</dc:creator>
  <dc:description/>
  <dc:language>pt-BR</dc:language>
  <cp:lastModifiedBy/>
  <cp:lastPrinted>2016-05-11T13:51:00Z</cp:lastPrinted>
  <dcterms:modified xsi:type="dcterms:W3CDTF">2018-06-13T11:42:40Z</dcterms:modified>
  <cp:revision>31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